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3C4EB21" w:rsidR="00B26598" w:rsidRPr="00FB166E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8C3FEF" w:rsidRPr="00FB166E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16509E1D" w:rsidR="00B26598" w:rsidRPr="009512B5" w:rsidRDefault="00AA48A2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0B5E850E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</w:t>
      </w:r>
      <w:r w:rsidR="00AA48A2">
        <w:rPr>
          <w:b/>
        </w:rPr>
        <w:t>ПМ.0</w:t>
      </w:r>
      <w:r w:rsidR="00FB166E" w:rsidRPr="00FB166E">
        <w:rPr>
          <w:b/>
        </w:rPr>
        <w:t>2</w:t>
      </w:r>
      <w:r w:rsidR="00AA48A2">
        <w:rPr>
          <w:b/>
        </w:rPr>
        <w:t xml:space="preserve"> </w:t>
      </w:r>
      <w:r w:rsidR="00FB166E">
        <w:rPr>
          <w:b/>
        </w:rPr>
        <w:t>Осуществление кредитных операций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08009BB5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AA48A2">
        <w:rPr>
          <w:b/>
          <w:u w:val="single"/>
          <w:lang w:val="en-US"/>
        </w:rPr>
        <w:t>VI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5D26FA91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</w:pPr>
      <w:r w:rsidRPr="00FB166E">
        <w:t>Суть кредитования. Ссудный капитал</w:t>
      </w:r>
    </w:p>
    <w:p w14:paraId="3B6772A7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>Ростовщический капитал. Кредитные отношения в период первобытнообщинного строя</w:t>
      </w:r>
    </w:p>
    <w:p w14:paraId="0AA652AE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>Кредитные отношения при рабовладельческом строе</w:t>
      </w:r>
    </w:p>
    <w:p w14:paraId="29BE80CE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>Кредитные отношения при феодальном строе</w:t>
      </w:r>
    </w:p>
    <w:p w14:paraId="0C601D08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>Кредитные отношения при капиталистическом строе</w:t>
      </w:r>
    </w:p>
    <w:p w14:paraId="5E46663D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>Кредитная система дореволюционной России</w:t>
      </w:r>
    </w:p>
    <w:p w14:paraId="4DCD240D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>Кредитная система СССР</w:t>
      </w:r>
    </w:p>
    <w:p w14:paraId="51ECE428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>Кредитная система Российской Федерации</w:t>
      </w:r>
    </w:p>
    <w:p w14:paraId="07F9BFC8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>Нормативные документы, регулирующие кредитные операции в РФ</w:t>
      </w:r>
    </w:p>
    <w:p w14:paraId="133F08B1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>Кредит как экономическая категория</w:t>
      </w:r>
    </w:p>
    <w:p w14:paraId="743D2824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>Заем и кредит</w:t>
      </w:r>
    </w:p>
    <w:p w14:paraId="6939F5F8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>Кредит и ссуда</w:t>
      </w:r>
    </w:p>
    <w:p w14:paraId="6F9E25E6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>Принципы кредитования</w:t>
      </w:r>
    </w:p>
    <w:p w14:paraId="2120DD98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>Внутрибанковские нормативные документы</w:t>
      </w:r>
    </w:p>
    <w:p w14:paraId="04E1DF92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>Особенности предоставления (размещения) кредитными организациями денежных средств</w:t>
      </w:r>
    </w:p>
    <w:p w14:paraId="684AA539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>Кредитная политика банка.</w:t>
      </w:r>
    </w:p>
    <w:p w14:paraId="12B17CF6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>Основные подходы по организации выдачи кредитов</w:t>
      </w:r>
    </w:p>
    <w:p w14:paraId="3E13A982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>Этапы кредитного процесса и функции участвующих в нём подразделений</w:t>
      </w:r>
    </w:p>
    <w:p w14:paraId="135AA64A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>Рассмотрение кредитной заявки. Принятие решения о выдаче кредита. Выдача кредита</w:t>
      </w:r>
    </w:p>
    <w:p w14:paraId="17AA11FE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>Сопровождение выданного кредита. Работа с проблемной задолженностью. Закрытие кр</w:t>
      </w:r>
      <w:r w:rsidRPr="00FB166E">
        <w:t>е</w:t>
      </w:r>
      <w:r w:rsidRPr="00FB166E">
        <w:t>дитного договора.</w:t>
      </w:r>
    </w:p>
    <w:p w14:paraId="7280FE15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rPr>
          <w:bCs/>
        </w:rPr>
        <w:t>Особенности документального оформления кредитных операций с физическими лицами</w:t>
      </w:r>
    </w:p>
    <w:p w14:paraId="59A07067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rPr>
          <w:bCs/>
        </w:rPr>
        <w:t xml:space="preserve">Особенности документального оформления кредитных операций с юридическими </w:t>
      </w:r>
      <w:r w:rsidRPr="00FB166E">
        <w:rPr>
          <w:bCs/>
        </w:rPr>
        <w:lastRenderedPageBreak/>
        <w:t>лицами</w:t>
      </w:r>
    </w:p>
    <w:p w14:paraId="7B04F429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rPr>
          <w:bCs/>
        </w:rPr>
        <w:t>Особенности документального оформления кредитных операций с индивидуальными пре</w:t>
      </w:r>
      <w:r w:rsidRPr="00FB166E">
        <w:rPr>
          <w:bCs/>
        </w:rPr>
        <w:t>д</w:t>
      </w:r>
      <w:r w:rsidRPr="00FB166E">
        <w:rPr>
          <w:bCs/>
        </w:rPr>
        <w:t>принимателями</w:t>
      </w:r>
    </w:p>
    <w:p w14:paraId="0817B372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>Особенности кредитования юридических лиц</w:t>
      </w:r>
    </w:p>
    <w:p w14:paraId="104BDB48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>Особенности кредитования физических лиц</w:t>
      </w:r>
    </w:p>
    <w:p w14:paraId="49281BD8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>Особенности кредитования индивидуальных предпринимателей</w:t>
      </w:r>
    </w:p>
    <w:p w14:paraId="22C0FA46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>Особенности межбанковского кредитования. Выдача кредита</w:t>
      </w:r>
    </w:p>
    <w:p w14:paraId="604E09DF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>Особенности межбанковского кредитования. Начисление процентов по кредитному догов</w:t>
      </w:r>
      <w:r w:rsidRPr="00FB166E">
        <w:t>о</w:t>
      </w:r>
      <w:r w:rsidRPr="00FB166E">
        <w:t>ру</w:t>
      </w:r>
    </w:p>
    <w:p w14:paraId="2CDDA3ED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 xml:space="preserve">Особенности межбанковского кредитования. </w:t>
      </w:r>
    </w:p>
    <w:p w14:paraId="4DE694DC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 xml:space="preserve">Особенности межбанковского кредитования. </w:t>
      </w:r>
    </w:p>
    <w:p w14:paraId="21E9ACFE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>Нормативное регулирование резервов на возможные потери по ссудам</w:t>
      </w:r>
    </w:p>
    <w:p w14:paraId="1C9E436C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>Требования к внутрибанковским нормативным документам, регулирующим порядок формирования, корректировки и использования резервов на возможные потери по ссудам</w:t>
      </w:r>
    </w:p>
    <w:p w14:paraId="7E8D5415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>Общие принципы формирования резервов и терминология</w:t>
      </w:r>
    </w:p>
    <w:p w14:paraId="0EDF9F45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rPr>
          <w:bCs/>
        </w:rPr>
        <w:t>Проверка работы банка с просроченной задолженностью</w:t>
      </w:r>
    </w:p>
    <w:p w14:paraId="33EDD470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>Виды мошенничества с кредитными операциями</w:t>
      </w:r>
    </w:p>
    <w:p w14:paraId="45FB9345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>Учет кредитных операций банка:</w:t>
      </w:r>
    </w:p>
    <w:p w14:paraId="5F4D9BF3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>Учет операции по выдаче кредитов физическим и юридическим лицам, погашению ими кредитов;</w:t>
      </w:r>
    </w:p>
    <w:p w14:paraId="3F64A9F8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 xml:space="preserve"> Учет обеспечения по предоставленным кредитам;</w:t>
      </w:r>
    </w:p>
    <w:p w14:paraId="13D97021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t>Учет сделок по предоставлению и получению кредитов на рынке межбанковского кредита;</w:t>
      </w:r>
    </w:p>
    <w:p w14:paraId="17AF5E15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rPr>
          <w:bCs/>
        </w:rPr>
        <w:t>У</w:t>
      </w:r>
      <w:r w:rsidRPr="00FB166E">
        <w:t>чет начисления и взыскания процентов по кредитам;</w:t>
      </w:r>
    </w:p>
    <w:p w14:paraId="3DB91908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rPr>
          <w:bCs/>
        </w:rPr>
        <w:t>У</w:t>
      </w:r>
      <w:r w:rsidRPr="00FB166E">
        <w:t>чет резервов по портфелю однородных кредитов;</w:t>
      </w:r>
    </w:p>
    <w:p w14:paraId="010213BD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rPr>
          <w:bCs/>
        </w:rPr>
        <w:t>У</w:t>
      </w:r>
      <w:r w:rsidRPr="00FB166E">
        <w:t>чет просроченных кредитов и просроченных процентов;</w:t>
      </w:r>
    </w:p>
    <w:p w14:paraId="47BBE63E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rPr>
          <w:bCs/>
        </w:rPr>
        <w:t>У</w:t>
      </w:r>
      <w:r w:rsidRPr="00FB166E">
        <w:t>чет списания просроченных кредитов и просроченных процентов</w:t>
      </w:r>
    </w:p>
    <w:p w14:paraId="0E7CB54A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rPr>
          <w:rFonts w:eastAsia="Calibri"/>
          <w:bCs/>
          <w:lang w:eastAsia="en-US"/>
        </w:rPr>
        <w:t>Характеристика счетов, необходимых для учета различных видов кредитов</w:t>
      </w:r>
    </w:p>
    <w:p w14:paraId="614391E0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rPr>
          <w:rFonts w:eastAsia="Calibri"/>
          <w:lang w:eastAsia="en-US"/>
        </w:rPr>
        <w:t>Порядок и отражение в учете формирования и регулирования резервов на возможные потери по кредитам</w:t>
      </w:r>
    </w:p>
    <w:p w14:paraId="78402ED7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rPr>
          <w:rFonts w:eastAsia="Calibri"/>
          <w:lang w:eastAsia="en-US"/>
        </w:rPr>
        <w:t>Порядок и отражение в учете списания нереальных для взыскания кредитов</w:t>
      </w:r>
    </w:p>
    <w:p w14:paraId="5151E098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rPr>
          <w:rFonts w:eastAsia="Calibri"/>
          <w:lang w:eastAsia="en-US"/>
        </w:rPr>
        <w:t>Порядок осуществления контроля своевременности и полноты поступления платежей по кр</w:t>
      </w:r>
      <w:r w:rsidRPr="00FB166E">
        <w:rPr>
          <w:rFonts w:eastAsia="Calibri"/>
          <w:lang w:eastAsia="en-US"/>
        </w:rPr>
        <w:t>е</w:t>
      </w:r>
      <w:r w:rsidRPr="00FB166E">
        <w:rPr>
          <w:rFonts w:eastAsia="Calibri"/>
          <w:lang w:eastAsia="en-US"/>
        </w:rPr>
        <w:t>диту и учета просроченных платежей</w:t>
      </w:r>
    </w:p>
    <w:p w14:paraId="4D22160A" w14:textId="77777777" w:rsidR="00FB166E" w:rsidRPr="00FB166E" w:rsidRDefault="00FB166E" w:rsidP="00FB166E">
      <w:pPr>
        <w:widowControl w:val="0"/>
        <w:numPr>
          <w:ilvl w:val="1"/>
          <w:numId w:val="1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FB166E">
        <w:rPr>
          <w:rFonts w:eastAsia="Calibri"/>
          <w:lang w:eastAsia="en-US"/>
        </w:rPr>
        <w:t>Порядок оформления и учета межбанковских кредитов</w:t>
      </w:r>
    </w:p>
    <w:p w14:paraId="455FF4EC" w14:textId="77777777" w:rsidR="00AA48A2" w:rsidRPr="00CB381B" w:rsidRDefault="00AA48A2" w:rsidP="00AA48A2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14:paraId="400D7EA9" w14:textId="77777777" w:rsidR="00305B9B" w:rsidRPr="00E90BF6" w:rsidRDefault="00305B9B" w:rsidP="00305B9B">
      <w:pPr>
        <w:jc w:val="both"/>
        <w:rPr>
          <w:b/>
          <w:sz w:val="28"/>
          <w:szCs w:val="28"/>
        </w:rPr>
      </w:pPr>
    </w:p>
    <w:p w14:paraId="60C0E093" w14:textId="77777777" w:rsidR="00305B9B" w:rsidRPr="00E90BF6" w:rsidRDefault="00305B9B" w:rsidP="00305B9B">
      <w:pPr>
        <w:jc w:val="both"/>
        <w:rPr>
          <w:b/>
          <w:sz w:val="28"/>
          <w:szCs w:val="28"/>
        </w:rPr>
      </w:pPr>
      <w:bookmarkStart w:id="0" w:name="_GoBack"/>
      <w:bookmarkEnd w:id="0"/>
    </w:p>
    <w:sectPr w:rsidR="00305B9B" w:rsidRPr="00E90BF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62415B"/>
    <w:multiLevelType w:val="multilevel"/>
    <w:tmpl w:val="757EF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A4B4716"/>
    <w:multiLevelType w:val="hybridMultilevel"/>
    <w:tmpl w:val="C5E6A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654181"/>
    <w:multiLevelType w:val="hybridMultilevel"/>
    <w:tmpl w:val="88E8B6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9F42F9"/>
    <w:multiLevelType w:val="hybridMultilevel"/>
    <w:tmpl w:val="665E8244"/>
    <w:lvl w:ilvl="0" w:tplc="3B5A43A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4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4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0"/>
  </w:num>
  <w:num w:numId="17">
    <w:abstractNumId w:val="1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2B423D"/>
    <w:rsid w:val="00305B9B"/>
    <w:rsid w:val="00346D43"/>
    <w:rsid w:val="00364B28"/>
    <w:rsid w:val="00473C41"/>
    <w:rsid w:val="004B3A06"/>
    <w:rsid w:val="005026CD"/>
    <w:rsid w:val="00540D96"/>
    <w:rsid w:val="00570DE0"/>
    <w:rsid w:val="005F1879"/>
    <w:rsid w:val="006913DA"/>
    <w:rsid w:val="006C0DBE"/>
    <w:rsid w:val="007C31AD"/>
    <w:rsid w:val="007C5AA5"/>
    <w:rsid w:val="00821BD0"/>
    <w:rsid w:val="008C3FEF"/>
    <w:rsid w:val="00902CD6"/>
    <w:rsid w:val="00A035FB"/>
    <w:rsid w:val="00AA48A2"/>
    <w:rsid w:val="00B26598"/>
    <w:rsid w:val="00BA60C9"/>
    <w:rsid w:val="00BC263C"/>
    <w:rsid w:val="00C04CC0"/>
    <w:rsid w:val="00D55CA4"/>
    <w:rsid w:val="00DB31E7"/>
    <w:rsid w:val="00E8221B"/>
    <w:rsid w:val="00EF5B64"/>
    <w:rsid w:val="00F165CB"/>
    <w:rsid w:val="00F17461"/>
    <w:rsid w:val="00FB1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styleId="2">
    <w:name w:val="Body Text 2"/>
    <w:basedOn w:val="a"/>
    <w:link w:val="20"/>
    <w:unhideWhenUsed/>
    <w:rsid w:val="00305B9B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305B9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27</cp:revision>
  <dcterms:created xsi:type="dcterms:W3CDTF">2022-07-18T07:11:00Z</dcterms:created>
  <dcterms:modified xsi:type="dcterms:W3CDTF">2022-08-09T06:55:00Z</dcterms:modified>
</cp:coreProperties>
</file>